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21" w:rsidRDefault="007B6075">
      <w:pPr>
        <w:pStyle w:val="Body"/>
        <w:jc w:val="right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1629410</wp:posOffset>
            </wp:positionH>
            <wp:positionV relativeFrom="line">
              <wp:posOffset>-534035</wp:posOffset>
            </wp:positionV>
            <wp:extent cx="2165350" cy="1136650"/>
            <wp:effectExtent l="0" t="0" r="6350" b="6350"/>
            <wp:wrapThrough wrapText="bothSides" distL="36576" distR="36576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 descr="LEAP logo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EAP logo 2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5350" cy="11366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4721" w:rsidRDefault="00404721">
      <w:pPr>
        <w:pStyle w:val="Body"/>
        <w:jc w:val="right"/>
        <w:rPr>
          <w:b/>
          <w:bCs/>
        </w:rPr>
      </w:pPr>
    </w:p>
    <w:p w:rsidR="00404721" w:rsidRDefault="007B6075">
      <w:pPr>
        <w:pStyle w:val="Body"/>
        <w:jc w:val="center"/>
        <w:rPr>
          <w:b/>
          <w:bCs/>
        </w:rPr>
      </w:pPr>
      <w:r>
        <w:rPr>
          <w:b/>
          <w:bCs/>
          <w:lang w:val="en-US"/>
        </w:rPr>
        <w:t>LEAP Action Learning Report 2014</w:t>
      </w:r>
    </w:p>
    <w:tbl>
      <w:tblPr>
        <w:tblW w:w="9632" w:type="dxa"/>
        <w:jc w:val="center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1621"/>
        <w:gridCol w:w="8011"/>
      </w:tblGrid>
      <w:tr w:rsidR="00404721" w:rsidRPr="003C5F4D" w:rsidTr="00667312">
        <w:trPr>
          <w:trHeight w:val="533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7B6075">
            <w:pPr>
              <w:pStyle w:val="Body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Topic area</w:t>
            </w:r>
          </w:p>
          <w:p w:rsidR="00404721" w:rsidRPr="003C5F4D" w:rsidRDefault="007B6075" w:rsidP="00501C5B">
            <w:pPr>
              <w:pStyle w:val="Body"/>
              <w:spacing w:after="0" w:line="240" w:lineRule="auto"/>
              <w:jc w:val="center"/>
            </w:pPr>
            <w:r w:rsidRPr="003C5F4D">
              <w:rPr>
                <w:lang w:val="en-US"/>
              </w:rPr>
              <w:t>(What)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04721" w:rsidRPr="003C5F4D" w:rsidRDefault="0037243F" w:rsidP="00667312">
            <w:pPr>
              <w:jc w:val="center"/>
              <w:rPr>
                <w:b/>
                <w:sz w:val="22"/>
                <w:szCs w:val="22"/>
              </w:rPr>
            </w:pPr>
            <w:r w:rsidRPr="003C5F4D">
              <w:rPr>
                <w:b/>
                <w:sz w:val="22"/>
                <w:szCs w:val="22"/>
              </w:rPr>
              <w:t xml:space="preserve">How the school and its local community </w:t>
            </w:r>
            <w:r w:rsidR="00144F4D" w:rsidRPr="003C5F4D">
              <w:rPr>
                <w:b/>
                <w:sz w:val="22"/>
                <w:szCs w:val="22"/>
              </w:rPr>
              <w:t>work as educational partner</w:t>
            </w:r>
            <w:r w:rsidR="00C30B89" w:rsidRPr="003C5F4D">
              <w:rPr>
                <w:b/>
                <w:sz w:val="22"/>
                <w:szCs w:val="22"/>
              </w:rPr>
              <w:t>s.</w:t>
            </w:r>
          </w:p>
          <w:p w:rsidR="001F73AE" w:rsidRPr="003C5F4D" w:rsidRDefault="001F73AE" w:rsidP="00667312">
            <w:pPr>
              <w:jc w:val="center"/>
              <w:rPr>
                <w:sz w:val="22"/>
                <w:szCs w:val="22"/>
              </w:rPr>
            </w:pPr>
          </w:p>
        </w:tc>
      </w:tr>
      <w:tr w:rsidR="00404721" w:rsidRPr="003C5F4D" w:rsidTr="003C5F4D">
        <w:trPr>
          <w:trHeight w:val="61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Context</w:t>
            </w:r>
          </w:p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(Where and When)</w:t>
            </w: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144F4D" w:rsidP="00C30B89">
            <w:pPr>
              <w:rPr>
                <w:sz w:val="22"/>
                <w:szCs w:val="22"/>
              </w:rPr>
            </w:pPr>
            <w:r w:rsidRPr="003C5F4D">
              <w:rPr>
                <w:sz w:val="22"/>
                <w:szCs w:val="22"/>
              </w:rPr>
              <w:t>Visiting a number</w:t>
            </w:r>
            <w:r w:rsidR="00C30B89" w:rsidRPr="003C5F4D">
              <w:rPr>
                <w:sz w:val="22"/>
                <w:szCs w:val="22"/>
              </w:rPr>
              <w:t xml:space="preserve"> of elementary schools, high schools and attending 3 days of professional training in 2 different districts including: </w:t>
            </w:r>
            <w:r w:rsidR="00592312" w:rsidRPr="003C5F4D">
              <w:rPr>
                <w:sz w:val="22"/>
                <w:szCs w:val="22"/>
              </w:rPr>
              <w:t xml:space="preserve">John Diefenderbaker Senior School (3 days,) Beaver Crest Elementary School </w:t>
            </w:r>
            <w:r w:rsidR="00A72AA0" w:rsidRPr="003C5F4D">
              <w:rPr>
                <w:sz w:val="22"/>
                <w:szCs w:val="22"/>
              </w:rPr>
              <w:t>(2</w:t>
            </w:r>
            <w:r w:rsidR="00592312" w:rsidRPr="003C5F4D">
              <w:rPr>
                <w:sz w:val="22"/>
                <w:szCs w:val="22"/>
              </w:rPr>
              <w:t xml:space="preserve"> day</w:t>
            </w:r>
            <w:r w:rsidR="00A72AA0" w:rsidRPr="003C5F4D">
              <w:rPr>
                <w:sz w:val="22"/>
                <w:szCs w:val="22"/>
              </w:rPr>
              <w:t>s</w:t>
            </w:r>
            <w:r w:rsidR="00592312" w:rsidRPr="003C5F4D">
              <w:rPr>
                <w:sz w:val="22"/>
                <w:szCs w:val="22"/>
              </w:rPr>
              <w:t>),</w:t>
            </w:r>
            <w:r w:rsidR="00A72AA0" w:rsidRPr="003C5F4D">
              <w:rPr>
                <w:sz w:val="22"/>
                <w:szCs w:val="22"/>
              </w:rPr>
              <w:t xml:space="preserve"> </w:t>
            </w:r>
            <w:r w:rsidR="00C30B89" w:rsidRPr="003C5F4D">
              <w:rPr>
                <w:sz w:val="22"/>
                <w:szCs w:val="22"/>
              </w:rPr>
              <w:t>Osprey Central School (1</w:t>
            </w:r>
            <w:r w:rsidR="0041118C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="00C30B89" w:rsidRPr="003C5F4D">
              <w:rPr>
                <w:sz w:val="22"/>
                <w:szCs w:val="22"/>
              </w:rPr>
              <w:t>Day</w:t>
            </w:r>
            <w:r w:rsidR="00501C5B" w:rsidRPr="003C5F4D">
              <w:rPr>
                <w:sz w:val="22"/>
                <w:szCs w:val="22"/>
              </w:rPr>
              <w:t>) Ontario</w:t>
            </w:r>
            <w:r w:rsidR="00A72AA0" w:rsidRPr="003C5F4D">
              <w:rPr>
                <w:sz w:val="22"/>
                <w:szCs w:val="22"/>
              </w:rPr>
              <w:t xml:space="preserve"> Principals Board Meeting – Bluewater School Board </w:t>
            </w:r>
            <w:r w:rsidR="00C30B89" w:rsidRPr="003C5F4D">
              <w:rPr>
                <w:sz w:val="22"/>
                <w:szCs w:val="22"/>
              </w:rPr>
              <w:t xml:space="preserve">(1day) and LEAP </w:t>
            </w:r>
            <w:r w:rsidR="00D70522" w:rsidRPr="003C5F4D">
              <w:rPr>
                <w:sz w:val="22"/>
                <w:szCs w:val="22"/>
              </w:rPr>
              <w:t>professional development day.</w:t>
            </w:r>
          </w:p>
        </w:tc>
      </w:tr>
      <w:tr w:rsidR="00404721" w:rsidRPr="003C5F4D" w:rsidTr="003C5F4D">
        <w:trPr>
          <w:trHeight w:val="61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Research methods</w:t>
            </w:r>
          </w:p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(How)</w:t>
            </w: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1F73AE" w:rsidP="00C30B89">
            <w:pPr>
              <w:rPr>
                <w:sz w:val="22"/>
                <w:szCs w:val="22"/>
              </w:rPr>
            </w:pPr>
            <w:r w:rsidRPr="003C5F4D">
              <w:rPr>
                <w:sz w:val="22"/>
                <w:szCs w:val="22"/>
              </w:rPr>
              <w:t xml:space="preserve">Observations, interviews with school staff, </w:t>
            </w:r>
            <w:r w:rsidR="000055A7" w:rsidRPr="003C5F4D">
              <w:rPr>
                <w:sz w:val="22"/>
                <w:szCs w:val="22"/>
              </w:rPr>
              <w:t xml:space="preserve">executives, teacher aides and parents; </w:t>
            </w:r>
            <w:r w:rsidRPr="003C5F4D">
              <w:rPr>
                <w:sz w:val="22"/>
                <w:szCs w:val="22"/>
              </w:rPr>
              <w:t>reading district policies and school documents, attendance at District School Board PD day; JDSS PD day and personal reflections</w:t>
            </w:r>
            <w:r w:rsidR="000055A7" w:rsidRPr="003C5F4D">
              <w:rPr>
                <w:sz w:val="22"/>
                <w:szCs w:val="22"/>
              </w:rPr>
              <w:t xml:space="preserve"> including comparing how communication and community involvement occurs in NSW</w:t>
            </w:r>
            <w:r w:rsidRPr="003C5F4D">
              <w:rPr>
                <w:sz w:val="22"/>
                <w:szCs w:val="22"/>
              </w:rPr>
              <w:t>.</w:t>
            </w:r>
          </w:p>
        </w:tc>
      </w:tr>
      <w:tr w:rsidR="000055A7" w:rsidRPr="003C5F4D" w:rsidTr="003C5F4D">
        <w:trPr>
          <w:trHeight w:val="611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55A7" w:rsidRPr="003C5F4D" w:rsidRDefault="000055A7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General Findings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713EE" w:rsidRPr="00292D85" w:rsidRDefault="000055A7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 xml:space="preserve">All schools in Canada show a sense of national pride with the National Anthem played each morning and sung by students and teachers. With the elementary schools, their school pledge is also recited. </w:t>
            </w:r>
          </w:p>
          <w:p w:rsidR="000055A7" w:rsidRPr="00292D85" w:rsidRDefault="000055A7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>Announcements are made by the students through the PA system takes about 5 minutes each morning. The colourful artwork and displays, as well as, painted walls and hallways, again are evident.</w:t>
            </w:r>
          </w:p>
          <w:p w:rsidR="000055A7" w:rsidRPr="00292D85" w:rsidRDefault="000055A7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>There are no school uniforms or a ‘No hat – no play policy.’</w:t>
            </w:r>
          </w:p>
          <w:p w:rsidR="0014725C" w:rsidRPr="00292D85" w:rsidRDefault="000055A7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 xml:space="preserve">Mennonite students are told not to play with the local children for fear of having their philosophy tainted. </w:t>
            </w:r>
            <w:r w:rsidR="002713EE" w:rsidRPr="00292D85">
              <w:rPr>
                <w:sz w:val="22"/>
                <w:szCs w:val="22"/>
              </w:rPr>
              <w:t>They</w:t>
            </w:r>
            <w:r w:rsidR="00200C50" w:rsidRPr="00292D85">
              <w:rPr>
                <w:sz w:val="22"/>
                <w:szCs w:val="22"/>
              </w:rPr>
              <w:t xml:space="preserve"> come to school with no or little English. </w:t>
            </w:r>
            <w:r w:rsidRPr="00292D85">
              <w:rPr>
                <w:sz w:val="22"/>
                <w:szCs w:val="22"/>
              </w:rPr>
              <w:t xml:space="preserve">They </w:t>
            </w:r>
            <w:r w:rsidR="00200C50" w:rsidRPr="00292D85">
              <w:rPr>
                <w:sz w:val="22"/>
                <w:szCs w:val="22"/>
              </w:rPr>
              <w:t>live simply but do carry a mobile phone. They travel using a horse and carriage. When they turn 14yrs old, they leave school and learn a trade or learn to be a good wife.</w:t>
            </w:r>
            <w:r w:rsidR="0014725C" w:rsidRPr="00292D85">
              <w:rPr>
                <w:sz w:val="22"/>
                <w:szCs w:val="22"/>
              </w:rPr>
              <w:t xml:space="preserve"> Mexican Mennonites are considered below the Canadian Mennonites.</w:t>
            </w:r>
            <w:r w:rsidR="00C1764E" w:rsidRPr="00292D85">
              <w:rPr>
                <w:sz w:val="22"/>
                <w:szCs w:val="22"/>
              </w:rPr>
              <w:t xml:space="preserve"> </w:t>
            </w:r>
          </w:p>
          <w:p w:rsidR="00C1764E" w:rsidRPr="00292D85" w:rsidRDefault="00C1764E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 xml:space="preserve">In the rural schools I attended, there was very little multiculturalism.  </w:t>
            </w:r>
          </w:p>
          <w:p w:rsidR="000055A7" w:rsidRPr="00292D85" w:rsidRDefault="0014725C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>All students learn French as well as English with some students in a more advanced French class.</w:t>
            </w:r>
          </w:p>
          <w:p w:rsidR="0014725C" w:rsidRPr="00292D85" w:rsidRDefault="0014725C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>Principals and Vice Principals are not members of teachers union and are classed as administrators.</w:t>
            </w:r>
          </w:p>
          <w:p w:rsidR="0014725C" w:rsidRPr="00292D85" w:rsidRDefault="0014725C" w:rsidP="00292D85">
            <w:pPr>
              <w:pStyle w:val="ListParagraph"/>
              <w:numPr>
                <w:ilvl w:val="0"/>
                <w:numId w:val="1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>Performance appraisals each 5 years and both Principals and Vice-principals generally move each 5 years with teachers expected to do further studies before applying for Principal or Vice-principal positions.</w:t>
            </w:r>
          </w:p>
        </w:tc>
      </w:tr>
      <w:tr w:rsidR="00404721" w:rsidRPr="003C5F4D" w:rsidTr="003C5F4D">
        <w:trPr>
          <w:trHeight w:val="390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Findings</w:t>
            </w:r>
          </w:p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t>(So what)</w:t>
            </w: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</w:pP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E6280" w:rsidRPr="00292D85" w:rsidRDefault="006E6280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lastRenderedPageBreak/>
              <w:t>I</w:t>
            </w:r>
            <w:r w:rsidR="00D70522" w:rsidRPr="00292D85">
              <w:rPr>
                <w:sz w:val="22"/>
                <w:szCs w:val="22"/>
              </w:rPr>
              <w:t xml:space="preserve">n Canada, education is the responsibility of each province or territory </w:t>
            </w:r>
            <w:r w:rsidRPr="00292D85">
              <w:rPr>
                <w:sz w:val="22"/>
                <w:szCs w:val="22"/>
              </w:rPr>
              <w:t xml:space="preserve">but based on the Guidelines and Policies of the Ministry. </w:t>
            </w:r>
          </w:p>
          <w:p w:rsidR="0013573A" w:rsidRPr="00292D85" w:rsidRDefault="00292D85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Besides, “The Provincial Report Card,”</w:t>
            </w:r>
            <w:r w:rsidR="006E6280" w:rsidRPr="00292D85">
              <w:rPr>
                <w:sz w:val="22"/>
                <w:szCs w:val="22"/>
              </w:rPr>
              <w:t xml:space="preserve"> like schools in NSW, parent-teacher or parent-student-teacher conferences; interviews, phone calls, informal reports or portfolios of student work</w:t>
            </w:r>
            <w:r>
              <w:rPr>
                <w:sz w:val="22"/>
                <w:szCs w:val="22"/>
              </w:rPr>
              <w:t xml:space="preserve">  are all ways of communicating and reporting to parents</w:t>
            </w:r>
            <w:r w:rsidR="006E6280" w:rsidRPr="00292D85">
              <w:rPr>
                <w:sz w:val="22"/>
                <w:szCs w:val="22"/>
              </w:rPr>
              <w:t xml:space="preserve"> designed to support student</w:t>
            </w:r>
            <w:r w:rsidR="0013573A" w:rsidRPr="00292D85">
              <w:rPr>
                <w:sz w:val="22"/>
                <w:szCs w:val="22"/>
              </w:rPr>
              <w:t>s with learning and parents with supporting their learning at home.</w:t>
            </w:r>
          </w:p>
          <w:p w:rsidR="00292D85" w:rsidRDefault="0013573A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t xml:space="preserve">At the PD for Bluewater District, the Communications Framework provided suggestions upon which the school could plan what needs to be considered when relaying information amongst the stakeholders of a school. </w:t>
            </w:r>
            <w:r w:rsidR="00132B27" w:rsidRPr="00292D85">
              <w:rPr>
                <w:sz w:val="22"/>
                <w:szCs w:val="22"/>
              </w:rPr>
              <w:t>The, “Why</w:t>
            </w:r>
            <w:r w:rsidRPr="00292D85">
              <w:rPr>
                <w:sz w:val="22"/>
                <w:szCs w:val="22"/>
              </w:rPr>
              <w:t>? Reasons for Communication; Who? Members of the Learning community; How? Methods of Communications and What? Things Communicated.”</w:t>
            </w:r>
            <w:r w:rsidR="00132B27" w:rsidRPr="00292D85">
              <w:rPr>
                <w:sz w:val="22"/>
                <w:szCs w:val="22"/>
              </w:rPr>
              <w:t xml:space="preserve"> This ‘policy to practice,’ paper was very useful in my current climate of addressing how well we communicate to our parents/carers at our school.</w:t>
            </w:r>
          </w:p>
          <w:p w:rsidR="00292D85" w:rsidRDefault="002713EE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 w:rsidRPr="00292D85">
              <w:rPr>
                <w:sz w:val="22"/>
                <w:szCs w:val="22"/>
              </w:rPr>
              <w:lastRenderedPageBreak/>
              <w:t>At</w:t>
            </w:r>
            <w:r w:rsidR="00592312" w:rsidRPr="00292D85">
              <w:rPr>
                <w:sz w:val="22"/>
                <w:szCs w:val="22"/>
              </w:rPr>
              <w:t xml:space="preserve"> John Diefenderbaker Senior </w:t>
            </w:r>
            <w:r w:rsidR="00132B27" w:rsidRPr="00292D85">
              <w:rPr>
                <w:sz w:val="22"/>
                <w:szCs w:val="22"/>
              </w:rPr>
              <w:t>S</w:t>
            </w:r>
            <w:r w:rsidR="00592312" w:rsidRPr="00292D85">
              <w:rPr>
                <w:sz w:val="22"/>
                <w:szCs w:val="22"/>
              </w:rPr>
              <w:t>chool</w:t>
            </w:r>
            <w:r w:rsidR="00132B27" w:rsidRPr="00292D85">
              <w:rPr>
                <w:sz w:val="22"/>
                <w:szCs w:val="22"/>
              </w:rPr>
              <w:t>,</w:t>
            </w:r>
            <w:r w:rsidR="005F2A03" w:rsidRPr="00292D85">
              <w:rPr>
                <w:sz w:val="22"/>
                <w:szCs w:val="22"/>
              </w:rPr>
              <w:t xml:space="preserve"> (Yrs 8 – 12</w:t>
            </w:r>
            <w:r w:rsidR="000055A7" w:rsidRPr="00292D85">
              <w:rPr>
                <w:sz w:val="22"/>
                <w:szCs w:val="22"/>
              </w:rPr>
              <w:t>) the</w:t>
            </w:r>
            <w:r w:rsidR="00132B27" w:rsidRPr="00292D85">
              <w:rPr>
                <w:sz w:val="22"/>
                <w:szCs w:val="22"/>
              </w:rPr>
              <w:t xml:space="preserve"> Principal, Mark O'rozion, was holding an</w:t>
            </w:r>
            <w:r w:rsidR="00592312" w:rsidRPr="00292D85">
              <w:rPr>
                <w:sz w:val="22"/>
                <w:szCs w:val="22"/>
              </w:rPr>
              <w:t xml:space="preserve"> assembly celebrating the achievements of Terry Fox</w:t>
            </w:r>
            <w:r w:rsidR="00132B27" w:rsidRPr="00292D85">
              <w:rPr>
                <w:sz w:val="22"/>
                <w:szCs w:val="22"/>
              </w:rPr>
              <w:t xml:space="preserve">, a </w:t>
            </w:r>
            <w:r w:rsidR="0035719F" w:rsidRPr="00292D85">
              <w:rPr>
                <w:sz w:val="22"/>
                <w:szCs w:val="22"/>
              </w:rPr>
              <w:t>Canadian athlete, humanitarian and cancer research activist who after having a leg amputated due to cancer, embarked on a cross-Canada run to raise money and awareness for cancer research. The way the school and community supported this national hero was inspiring and commendable.</w:t>
            </w:r>
          </w:p>
          <w:p w:rsidR="00667312" w:rsidRDefault="00667312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number</w:t>
            </w:r>
            <w:r w:rsidR="0035719F" w:rsidRPr="00292D85">
              <w:rPr>
                <w:sz w:val="22"/>
                <w:szCs w:val="22"/>
              </w:rPr>
              <w:t xml:space="preserve"> of programs and agencies that operate outside the school to help aid students in health, alternative learning and transitioning, as well as, work on preventative measures</w:t>
            </w:r>
            <w:r>
              <w:rPr>
                <w:sz w:val="22"/>
                <w:szCs w:val="22"/>
              </w:rPr>
              <w:t xml:space="preserve"> are used</w:t>
            </w:r>
            <w:r w:rsidR="0035719F" w:rsidRPr="00292D85">
              <w:rPr>
                <w:sz w:val="22"/>
                <w:szCs w:val="22"/>
              </w:rPr>
              <w:t xml:space="preserve">. </w:t>
            </w:r>
          </w:p>
          <w:p w:rsidR="00667312" w:rsidRDefault="0035719F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 w:rsidRPr="00667312">
              <w:rPr>
                <w:sz w:val="22"/>
                <w:szCs w:val="22"/>
              </w:rPr>
              <w:t>All students at this school ha</w:t>
            </w:r>
            <w:r w:rsidR="005F2A03" w:rsidRPr="00667312">
              <w:rPr>
                <w:sz w:val="22"/>
                <w:szCs w:val="22"/>
              </w:rPr>
              <w:t>ve</w:t>
            </w:r>
            <w:r w:rsidRPr="00667312">
              <w:rPr>
                <w:sz w:val="22"/>
                <w:szCs w:val="22"/>
              </w:rPr>
              <w:t xml:space="preserve"> a student profile that is different from a student record card.</w:t>
            </w:r>
            <w:r w:rsidR="005F2A03" w:rsidRPr="00667312">
              <w:rPr>
                <w:sz w:val="22"/>
                <w:szCs w:val="22"/>
              </w:rPr>
              <w:t xml:space="preserve"> It lists not only weaknesses but strengths and interests. Some of this information can only be obtained by having a conversation with parents or the community. </w:t>
            </w:r>
          </w:p>
          <w:p w:rsidR="00667312" w:rsidRDefault="00667312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5E2468" w:rsidRPr="00667312">
              <w:rPr>
                <w:sz w:val="22"/>
                <w:szCs w:val="22"/>
              </w:rPr>
              <w:t xml:space="preserve"> project called the “BOX,” which looks after student with mental health issues, addictive issues and self-harm students</w:t>
            </w:r>
            <w:r>
              <w:rPr>
                <w:sz w:val="22"/>
                <w:szCs w:val="22"/>
              </w:rPr>
              <w:t xml:space="preserve"> is in operation</w:t>
            </w:r>
            <w:r w:rsidR="005E2468" w:rsidRPr="00667312">
              <w:rPr>
                <w:sz w:val="22"/>
                <w:szCs w:val="22"/>
              </w:rPr>
              <w:t xml:space="preserve">. </w:t>
            </w:r>
            <w:r w:rsidR="005F2A03" w:rsidRPr="00667312">
              <w:rPr>
                <w:sz w:val="22"/>
                <w:szCs w:val="22"/>
              </w:rPr>
              <w:t>Teachers are also encouraged to post information about successes and failures of students on their Intranet which comes up as a flagged item to the student</w:t>
            </w:r>
            <w:r>
              <w:rPr>
                <w:sz w:val="22"/>
                <w:szCs w:val="22"/>
              </w:rPr>
              <w:t>’s class teacher.</w:t>
            </w:r>
          </w:p>
          <w:p w:rsidR="00667312" w:rsidRDefault="005F2A03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 w:rsidRPr="00667312">
              <w:rPr>
                <w:sz w:val="22"/>
                <w:szCs w:val="22"/>
              </w:rPr>
              <w:t xml:space="preserve">Community involvement is very much student driven. From interests in their personal development, eg requesting weekly visits from a nurse on health and </w:t>
            </w:r>
            <w:r w:rsidR="00C1764E" w:rsidRPr="00667312">
              <w:rPr>
                <w:sz w:val="22"/>
                <w:szCs w:val="22"/>
              </w:rPr>
              <w:t>hygiene to</w:t>
            </w:r>
            <w:r w:rsidRPr="00667312">
              <w:rPr>
                <w:sz w:val="22"/>
                <w:szCs w:val="22"/>
              </w:rPr>
              <w:t xml:space="preserve"> “At Risk Counselling’ by Youth Engagement Officers; addiction services office, YMCA, “Keystone – family and community services (not DOC’s), &amp; CAS – Children’s Aid Society (DOC’s)</w:t>
            </w:r>
            <w:r w:rsidR="005E2468" w:rsidRPr="00667312">
              <w:rPr>
                <w:sz w:val="22"/>
                <w:szCs w:val="22"/>
              </w:rPr>
              <w:t>. JDSS student are part of the BOX committee, as well as, staff and community members and all students ca</w:t>
            </w:r>
            <w:r w:rsidR="00667312">
              <w:rPr>
                <w:sz w:val="22"/>
                <w:szCs w:val="22"/>
              </w:rPr>
              <w:t>n access this space in the BOX.</w:t>
            </w:r>
          </w:p>
          <w:p w:rsidR="00667312" w:rsidRDefault="00C1764E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 w:rsidRPr="00667312">
              <w:rPr>
                <w:sz w:val="22"/>
                <w:szCs w:val="22"/>
              </w:rPr>
              <w:t>At Beavercrest</w:t>
            </w:r>
            <w:r w:rsidR="00592312" w:rsidRPr="00667312">
              <w:rPr>
                <w:sz w:val="22"/>
                <w:szCs w:val="22"/>
              </w:rPr>
              <w:t xml:space="preserve"> Elementary School in Markdale</w:t>
            </w:r>
            <w:r w:rsidR="0035719F" w:rsidRPr="00667312">
              <w:rPr>
                <w:sz w:val="22"/>
                <w:szCs w:val="22"/>
              </w:rPr>
              <w:t xml:space="preserve"> the many volu</w:t>
            </w:r>
            <w:r w:rsidR="00667312">
              <w:rPr>
                <w:sz w:val="22"/>
                <w:szCs w:val="22"/>
              </w:rPr>
              <w:t xml:space="preserve">nteers at the school, support </w:t>
            </w:r>
            <w:r w:rsidRPr="00667312">
              <w:rPr>
                <w:sz w:val="22"/>
                <w:szCs w:val="22"/>
              </w:rPr>
              <w:t>a number of programs</w:t>
            </w:r>
            <w:r w:rsidR="000955BE" w:rsidRPr="00667312">
              <w:rPr>
                <w:sz w:val="22"/>
                <w:szCs w:val="22"/>
              </w:rPr>
              <w:t>;</w:t>
            </w:r>
            <w:r w:rsidRPr="00667312">
              <w:rPr>
                <w:sz w:val="22"/>
                <w:szCs w:val="22"/>
              </w:rPr>
              <w:t xml:space="preserve"> from </w:t>
            </w:r>
            <w:r w:rsidR="0035719F" w:rsidRPr="00667312">
              <w:rPr>
                <w:sz w:val="22"/>
                <w:szCs w:val="22"/>
              </w:rPr>
              <w:t>the needs of the L</w:t>
            </w:r>
            <w:r w:rsidRPr="00667312">
              <w:rPr>
                <w:sz w:val="22"/>
                <w:szCs w:val="22"/>
              </w:rPr>
              <w:t xml:space="preserve">earning Disability Students </w:t>
            </w:r>
            <w:r w:rsidR="000955BE" w:rsidRPr="00667312">
              <w:rPr>
                <w:sz w:val="22"/>
                <w:szCs w:val="22"/>
              </w:rPr>
              <w:t xml:space="preserve">program </w:t>
            </w:r>
            <w:r w:rsidRPr="00667312">
              <w:rPr>
                <w:sz w:val="22"/>
                <w:szCs w:val="22"/>
              </w:rPr>
              <w:t>to</w:t>
            </w:r>
            <w:r w:rsidR="000055A7" w:rsidRPr="00667312">
              <w:rPr>
                <w:sz w:val="22"/>
                <w:szCs w:val="22"/>
              </w:rPr>
              <w:t xml:space="preserve"> reading programs to lunch programs.</w:t>
            </w:r>
          </w:p>
          <w:p w:rsidR="00404721" w:rsidRPr="003C5F4D" w:rsidRDefault="00667312" w:rsidP="00667312">
            <w:pPr>
              <w:pStyle w:val="ListParagraph"/>
              <w:numPr>
                <w:ilvl w:val="0"/>
                <w:numId w:val="2"/>
              </w:numPr>
              <w:ind w:left="454" w:hanging="28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At</w:t>
            </w:r>
            <w:r w:rsidR="00C1764E" w:rsidRPr="003C5F4D">
              <w:rPr>
                <w:sz w:val="22"/>
                <w:szCs w:val="22"/>
              </w:rPr>
              <w:t xml:space="preserve"> Osprey Central School, student </w:t>
            </w:r>
            <w:r>
              <w:rPr>
                <w:sz w:val="22"/>
                <w:szCs w:val="22"/>
              </w:rPr>
              <w:t xml:space="preserve">and community volunteers do playground duty to support the teacher. </w:t>
            </w:r>
            <w:r w:rsidR="00C1764E" w:rsidRPr="003C5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Here</w:t>
            </w:r>
            <w:r w:rsidR="00C1764E" w:rsidRPr="003C5F4D">
              <w:rPr>
                <w:sz w:val="22"/>
                <w:szCs w:val="22"/>
              </w:rPr>
              <w:t xml:space="preserve"> I was able to observe the interaction between the local Mennonite students, the Mexican Mennonite students and the rest of the school.</w:t>
            </w:r>
            <w:r w:rsidR="000955BE" w:rsidRPr="003C5F4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The Mennonite communities support the school with buildings, food produce and regular ‘working bees.’ The PP is also</w:t>
            </w:r>
            <w:r w:rsidR="000955BE" w:rsidRPr="003C5F4D">
              <w:rPr>
                <w:sz w:val="22"/>
                <w:szCs w:val="22"/>
              </w:rPr>
              <w:t xml:space="preserve"> involved in bus duty, every day</w:t>
            </w:r>
            <w:r>
              <w:rPr>
                <w:sz w:val="22"/>
                <w:szCs w:val="22"/>
              </w:rPr>
              <w:t xml:space="preserve">, </w:t>
            </w:r>
            <w:r w:rsidR="000955BE" w:rsidRPr="003C5F4D">
              <w:rPr>
                <w:sz w:val="22"/>
                <w:szCs w:val="22"/>
              </w:rPr>
              <w:t xml:space="preserve">as well as, the pizza orders every Friday. </w:t>
            </w:r>
            <w:r w:rsidR="002713EE">
              <w:rPr>
                <w:sz w:val="22"/>
                <w:szCs w:val="22"/>
              </w:rPr>
              <w:t xml:space="preserve">A very visible Principal. </w:t>
            </w:r>
            <w:r w:rsidR="000955BE" w:rsidRPr="003C5F4D">
              <w:rPr>
                <w:sz w:val="22"/>
                <w:szCs w:val="22"/>
              </w:rPr>
              <w:t xml:space="preserve">It is </w:t>
            </w:r>
            <w:r w:rsidR="002713EE">
              <w:rPr>
                <w:sz w:val="22"/>
                <w:szCs w:val="22"/>
              </w:rPr>
              <w:t>also a great way for this very small</w:t>
            </w:r>
            <w:r w:rsidR="000955BE" w:rsidRPr="003C5F4D">
              <w:rPr>
                <w:sz w:val="22"/>
                <w:szCs w:val="22"/>
              </w:rPr>
              <w:t xml:space="preserve"> school to raise money, easily and quickly while supporting the needs and wishes of the community.</w:t>
            </w:r>
            <w:r w:rsidR="00592312" w:rsidRPr="003C5F4D">
              <w:rPr>
                <w:sz w:val="22"/>
                <w:szCs w:val="22"/>
              </w:rPr>
              <w:br/>
            </w:r>
          </w:p>
        </w:tc>
      </w:tr>
      <w:tr w:rsidR="00404721" w:rsidRPr="003C5F4D" w:rsidTr="003C5F4D">
        <w:trPr>
          <w:trHeight w:val="1668"/>
          <w:jc w:val="center"/>
        </w:trPr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7B6075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  <w:r w:rsidRPr="003C5F4D">
              <w:rPr>
                <w:lang w:val="en-US"/>
              </w:rPr>
              <w:lastRenderedPageBreak/>
              <w:t>The author</w:t>
            </w:r>
          </w:p>
          <w:p w:rsidR="00404721" w:rsidRPr="003C5F4D" w:rsidRDefault="00404721">
            <w:pPr>
              <w:pStyle w:val="Body"/>
              <w:spacing w:after="0" w:line="240" w:lineRule="auto"/>
              <w:jc w:val="center"/>
              <w:rPr>
                <w:lang w:val="en-US"/>
              </w:rPr>
            </w:pPr>
          </w:p>
          <w:p w:rsidR="00404721" w:rsidRPr="003C5F4D" w:rsidRDefault="007B6075">
            <w:pPr>
              <w:pStyle w:val="Body"/>
              <w:spacing w:after="0" w:line="240" w:lineRule="auto"/>
              <w:jc w:val="center"/>
            </w:pPr>
            <w:r w:rsidRPr="003C5F4D">
              <w:rPr>
                <w:lang w:val="en-US"/>
              </w:rPr>
              <w:t>For further information contact:</w:t>
            </w:r>
          </w:p>
        </w:tc>
        <w:tc>
          <w:tcPr>
            <w:tcW w:w="8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04721" w:rsidRPr="003C5F4D" w:rsidRDefault="007B6075">
            <w:pPr>
              <w:pStyle w:val="Body"/>
              <w:spacing w:after="0" w:line="240" w:lineRule="auto"/>
              <w:rPr>
                <w:lang w:val="en-US"/>
              </w:rPr>
            </w:pPr>
            <w:r w:rsidRPr="003C5F4D">
              <w:rPr>
                <w:lang w:val="en-US"/>
              </w:rPr>
              <w:t>Name:</w:t>
            </w:r>
            <w:r w:rsidR="0014725C" w:rsidRPr="003C5F4D">
              <w:rPr>
                <w:lang w:val="en-US"/>
              </w:rPr>
              <w:t xml:space="preserve"> Daisy Lee</w:t>
            </w:r>
          </w:p>
          <w:p w:rsidR="00404721" w:rsidRPr="003C5F4D" w:rsidRDefault="007B6075">
            <w:pPr>
              <w:pStyle w:val="Body"/>
              <w:spacing w:after="0" w:line="240" w:lineRule="auto"/>
              <w:rPr>
                <w:lang w:val="en-US"/>
              </w:rPr>
            </w:pPr>
            <w:r w:rsidRPr="003C5F4D">
              <w:rPr>
                <w:lang w:val="en-US"/>
              </w:rPr>
              <w:t>School/work place:</w:t>
            </w:r>
            <w:r w:rsidR="0014725C" w:rsidRPr="003C5F4D">
              <w:rPr>
                <w:lang w:val="en-US"/>
              </w:rPr>
              <w:t xml:space="preserve"> Wilkins Public School</w:t>
            </w:r>
          </w:p>
          <w:p w:rsidR="00404721" w:rsidRPr="003C5F4D" w:rsidRDefault="007B6075">
            <w:pPr>
              <w:pStyle w:val="Body"/>
              <w:spacing w:after="0" w:line="240" w:lineRule="auto"/>
              <w:rPr>
                <w:lang w:val="en-US"/>
              </w:rPr>
            </w:pPr>
            <w:r w:rsidRPr="003C5F4D">
              <w:rPr>
                <w:lang w:val="en-US"/>
              </w:rPr>
              <w:t>Contacts:</w:t>
            </w:r>
          </w:p>
          <w:p w:rsidR="00404721" w:rsidRPr="003C5F4D" w:rsidRDefault="007B6075">
            <w:pPr>
              <w:pStyle w:val="Body"/>
              <w:spacing w:after="0" w:line="240" w:lineRule="auto"/>
              <w:rPr>
                <w:lang w:val="en-US"/>
              </w:rPr>
            </w:pPr>
            <w:r w:rsidRPr="003C5F4D">
              <w:rPr>
                <w:lang w:val="en-US"/>
              </w:rPr>
              <w:t>Email:</w:t>
            </w:r>
            <w:r w:rsidR="0014725C" w:rsidRPr="003C5F4D">
              <w:rPr>
                <w:lang w:val="en-US"/>
              </w:rPr>
              <w:t xml:space="preserve"> daisy.lee@det.nsw.edu.au</w:t>
            </w:r>
          </w:p>
          <w:p w:rsidR="00404721" w:rsidRPr="003C5F4D" w:rsidRDefault="007B6075">
            <w:pPr>
              <w:pStyle w:val="Body"/>
              <w:spacing w:after="0" w:line="240" w:lineRule="auto"/>
              <w:rPr>
                <w:lang w:val="en-US"/>
              </w:rPr>
            </w:pPr>
            <w:r w:rsidRPr="003C5F4D">
              <w:rPr>
                <w:lang w:val="en-US"/>
              </w:rPr>
              <w:t>Phone:</w:t>
            </w:r>
            <w:r w:rsidR="0014725C" w:rsidRPr="003C5F4D">
              <w:rPr>
                <w:lang w:val="en-US"/>
              </w:rPr>
              <w:t xml:space="preserve"> (02) 9560 3309 or 0468 656 259</w:t>
            </w:r>
          </w:p>
        </w:tc>
      </w:tr>
    </w:tbl>
    <w:p w:rsidR="00404721" w:rsidRPr="003C5F4D" w:rsidRDefault="00404721">
      <w:pPr>
        <w:pStyle w:val="Body"/>
        <w:spacing w:line="240" w:lineRule="auto"/>
        <w:jc w:val="center"/>
      </w:pPr>
    </w:p>
    <w:sectPr w:rsidR="00404721" w:rsidRPr="003C5F4D" w:rsidSect="003C5F4D">
      <w:headerReference w:type="default" r:id="rId8"/>
      <w:footerReference w:type="default" r:id="rId9"/>
      <w:pgSz w:w="11900" w:h="16840"/>
      <w:pgMar w:top="1191" w:right="1304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073" w:rsidRDefault="00945073">
      <w:r>
        <w:separator/>
      </w:r>
    </w:p>
  </w:endnote>
  <w:endnote w:type="continuationSeparator" w:id="0">
    <w:p w:rsidR="00945073" w:rsidRDefault="00945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21" w:rsidRDefault="00404721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073" w:rsidRDefault="00945073">
      <w:r>
        <w:separator/>
      </w:r>
    </w:p>
  </w:footnote>
  <w:footnote w:type="continuationSeparator" w:id="0">
    <w:p w:rsidR="00945073" w:rsidRDefault="009450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21" w:rsidRDefault="00404721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706A4"/>
    <w:multiLevelType w:val="hybridMultilevel"/>
    <w:tmpl w:val="4024FE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5160D"/>
    <w:multiLevelType w:val="hybridMultilevel"/>
    <w:tmpl w:val="278697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721"/>
    <w:rsid w:val="000055A7"/>
    <w:rsid w:val="000955BE"/>
    <w:rsid w:val="00132B27"/>
    <w:rsid w:val="00135220"/>
    <w:rsid w:val="0013573A"/>
    <w:rsid w:val="00137220"/>
    <w:rsid w:val="00144F4D"/>
    <w:rsid w:val="0014725C"/>
    <w:rsid w:val="001B1C6F"/>
    <w:rsid w:val="001F73AE"/>
    <w:rsid w:val="00200C50"/>
    <w:rsid w:val="002713EE"/>
    <w:rsid w:val="00281D47"/>
    <w:rsid w:val="00292D85"/>
    <w:rsid w:val="0035719F"/>
    <w:rsid w:val="0037243F"/>
    <w:rsid w:val="003C5F4D"/>
    <w:rsid w:val="00404721"/>
    <w:rsid w:val="0041118C"/>
    <w:rsid w:val="00501C5B"/>
    <w:rsid w:val="00590F84"/>
    <w:rsid w:val="00592312"/>
    <w:rsid w:val="005E2468"/>
    <w:rsid w:val="005F2A03"/>
    <w:rsid w:val="00667312"/>
    <w:rsid w:val="006A147D"/>
    <w:rsid w:val="006E5BD8"/>
    <w:rsid w:val="006E6280"/>
    <w:rsid w:val="007B6075"/>
    <w:rsid w:val="00945073"/>
    <w:rsid w:val="00A72AA0"/>
    <w:rsid w:val="00C1764E"/>
    <w:rsid w:val="00C30B89"/>
    <w:rsid w:val="00D70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722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7220"/>
    <w:rPr>
      <w:u w:val="single"/>
    </w:rPr>
  </w:style>
  <w:style w:type="paragraph" w:customStyle="1" w:styleId="HeaderFooter">
    <w:name w:val="Header &amp; Footer"/>
    <w:rsid w:val="00137220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13722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92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basedOn w:val="Normal"/>
    <w:uiPriority w:val="34"/>
    <w:qFormat/>
    <w:rsid w:val="00292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Daisy</dc:creator>
  <cp:lastModifiedBy>Warran</cp:lastModifiedBy>
  <cp:revision>2</cp:revision>
  <cp:lastPrinted>2014-12-28T08:15:00Z</cp:lastPrinted>
  <dcterms:created xsi:type="dcterms:W3CDTF">2015-01-13T11:44:00Z</dcterms:created>
  <dcterms:modified xsi:type="dcterms:W3CDTF">2015-01-13T11:44:00Z</dcterms:modified>
</cp:coreProperties>
</file>